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9B833" w14:textId="77777777" w:rsidR="00C84C1A" w:rsidRPr="00C84C1A" w:rsidRDefault="00C84C1A" w:rsidP="00C84C1A">
      <w:pPr>
        <w:shd w:val="clear" w:color="auto" w:fill="FFFFFF"/>
        <w:spacing w:before="300" w:after="300" w:line="240" w:lineRule="auto"/>
        <w:jc w:val="center"/>
        <w:rPr>
          <w:b/>
          <w:bCs/>
          <w:sz w:val="22"/>
          <w:szCs w:val="22"/>
        </w:rPr>
      </w:pPr>
      <w:r w:rsidRPr="00C84C1A">
        <w:rPr>
          <w:b/>
          <w:bCs/>
          <w:sz w:val="22"/>
          <w:szCs w:val="22"/>
        </w:rPr>
        <w:t>GENERAL WARRANTY TERMS AND CONDITIONS</w:t>
      </w:r>
    </w:p>
    <w:p w14:paraId="0B7C28AA" w14:textId="77777777" w:rsidR="00C84C1A" w:rsidRPr="00C84C1A" w:rsidRDefault="00C84C1A" w:rsidP="00C84C1A">
      <w:pPr>
        <w:shd w:val="clear" w:color="auto" w:fill="FFFFFF"/>
        <w:spacing w:before="300" w:after="300" w:line="240" w:lineRule="auto"/>
        <w:jc w:val="center"/>
        <w:rPr>
          <w:b/>
          <w:bCs/>
          <w:sz w:val="22"/>
          <w:szCs w:val="22"/>
        </w:rPr>
      </w:pPr>
      <w:r w:rsidRPr="00C84C1A">
        <w:rPr>
          <w:b/>
          <w:bCs/>
          <w:sz w:val="22"/>
          <w:szCs w:val="22"/>
        </w:rPr>
        <w:t>§ 1 General Provisions</w:t>
      </w:r>
    </w:p>
    <w:p w14:paraId="3530B4B6"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 This warranty does not exclude, limit, or suspend the rights of the Buyer resulting from the provisions on the warranty for defects of the sold item. The Buyer may exercise the rights under the warranty for physical defects of the item regardless of the rights under the warranty.</w:t>
      </w:r>
    </w:p>
    <w:p w14:paraId="28917160"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2. Name and address of the guarantor: Alte Automotive Sp. z </w:t>
      </w:r>
      <w:proofErr w:type="spellStart"/>
      <w:r w:rsidRPr="00C84C1A">
        <w:rPr>
          <w:sz w:val="22"/>
          <w:szCs w:val="22"/>
        </w:rPr>
        <w:t>o.o.</w:t>
      </w:r>
      <w:proofErr w:type="spellEnd"/>
      <w:r w:rsidRPr="00C84C1A">
        <w:rPr>
          <w:sz w:val="22"/>
          <w:szCs w:val="22"/>
        </w:rPr>
        <w:t xml:space="preserve"> </w:t>
      </w:r>
      <w:proofErr w:type="spellStart"/>
      <w:r w:rsidRPr="00C84C1A">
        <w:rPr>
          <w:sz w:val="22"/>
          <w:szCs w:val="22"/>
        </w:rPr>
        <w:t>ul</w:t>
      </w:r>
      <w:proofErr w:type="spellEnd"/>
      <w:r w:rsidRPr="00C84C1A">
        <w:rPr>
          <w:sz w:val="22"/>
          <w:szCs w:val="22"/>
        </w:rPr>
        <w:t xml:space="preserve">. </w:t>
      </w:r>
      <w:proofErr w:type="spellStart"/>
      <w:r w:rsidRPr="00C84C1A">
        <w:rPr>
          <w:sz w:val="22"/>
          <w:szCs w:val="22"/>
        </w:rPr>
        <w:t>Zakopiańska</w:t>
      </w:r>
      <w:proofErr w:type="spellEnd"/>
      <w:r w:rsidRPr="00C84C1A">
        <w:rPr>
          <w:sz w:val="22"/>
          <w:szCs w:val="22"/>
        </w:rPr>
        <w:t xml:space="preserve"> 112, 30-435 Kraków.</w:t>
      </w:r>
    </w:p>
    <w:p w14:paraId="6EB73FBF" w14:textId="77777777" w:rsidR="00C84C1A" w:rsidRPr="00C84C1A" w:rsidRDefault="00C84C1A" w:rsidP="00C84C1A">
      <w:pPr>
        <w:shd w:val="clear" w:color="auto" w:fill="FFFFFF"/>
        <w:spacing w:before="300" w:after="300" w:line="240" w:lineRule="auto"/>
        <w:rPr>
          <w:sz w:val="22"/>
          <w:szCs w:val="22"/>
        </w:rPr>
      </w:pPr>
    </w:p>
    <w:p w14:paraId="0715745B" w14:textId="77777777" w:rsidR="00C84C1A" w:rsidRPr="00C84C1A" w:rsidRDefault="00C84C1A" w:rsidP="00C84C1A">
      <w:pPr>
        <w:shd w:val="clear" w:color="auto" w:fill="FFFFFF"/>
        <w:spacing w:before="300" w:after="300" w:line="240" w:lineRule="auto"/>
        <w:jc w:val="center"/>
        <w:rPr>
          <w:b/>
          <w:bCs/>
          <w:sz w:val="22"/>
          <w:szCs w:val="22"/>
        </w:rPr>
      </w:pPr>
      <w:r w:rsidRPr="00C84C1A">
        <w:rPr>
          <w:b/>
          <w:bCs/>
          <w:sz w:val="22"/>
          <w:szCs w:val="22"/>
        </w:rPr>
        <w:t>§ 2 Warranty Conditions</w:t>
      </w:r>
    </w:p>
    <w:p w14:paraId="5D1D852C"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 The guarantor guarantees the proper quality of Alte Automotive car parts.</w:t>
      </w:r>
    </w:p>
    <w:p w14:paraId="508AD914" w14:textId="77777777" w:rsidR="00C84C1A" w:rsidRPr="00C84C1A" w:rsidRDefault="00C84C1A" w:rsidP="00C84C1A">
      <w:pPr>
        <w:shd w:val="clear" w:color="auto" w:fill="FFFFFF"/>
        <w:spacing w:before="300" w:after="300" w:line="240" w:lineRule="auto"/>
        <w:rPr>
          <w:sz w:val="22"/>
          <w:szCs w:val="22"/>
        </w:rPr>
      </w:pPr>
      <w:r w:rsidRPr="00C84C1A">
        <w:rPr>
          <w:sz w:val="22"/>
          <w:szCs w:val="22"/>
        </w:rPr>
        <w:t>2. The warranty for the Products is granted for 2 years with no mileage limit, counting from the day the Product was delivered to the Buyer.</w:t>
      </w:r>
    </w:p>
    <w:p w14:paraId="79B6A3E9" w14:textId="77777777" w:rsidR="00C84C1A" w:rsidRPr="00C84C1A" w:rsidRDefault="00C84C1A" w:rsidP="00C84C1A">
      <w:pPr>
        <w:shd w:val="clear" w:color="auto" w:fill="FFFFFF"/>
        <w:spacing w:before="300" w:after="300" w:line="240" w:lineRule="auto"/>
        <w:rPr>
          <w:sz w:val="22"/>
          <w:szCs w:val="22"/>
        </w:rPr>
      </w:pPr>
      <w:r w:rsidRPr="00C84C1A">
        <w:rPr>
          <w:sz w:val="22"/>
          <w:szCs w:val="22"/>
        </w:rPr>
        <w:t>3. In the case of further resale of the Guarantor’s Products, the warranty rights are fully transferred to the next Buyer.</w:t>
      </w:r>
    </w:p>
    <w:p w14:paraId="6EBB2511" w14:textId="77777777" w:rsidR="00C84C1A" w:rsidRPr="00C84C1A" w:rsidRDefault="00C84C1A" w:rsidP="00C84C1A">
      <w:pPr>
        <w:shd w:val="clear" w:color="auto" w:fill="FFFFFF"/>
        <w:spacing w:before="300" w:after="300" w:line="240" w:lineRule="auto"/>
        <w:rPr>
          <w:sz w:val="22"/>
          <w:szCs w:val="22"/>
        </w:rPr>
      </w:pPr>
      <w:r w:rsidRPr="00C84C1A">
        <w:rPr>
          <w:sz w:val="22"/>
          <w:szCs w:val="22"/>
        </w:rPr>
        <w:t>4. The warranty covers only material and manufacturing defects.</w:t>
      </w:r>
    </w:p>
    <w:p w14:paraId="1C89EE18" w14:textId="77777777" w:rsidR="00C84C1A" w:rsidRPr="00C84C1A" w:rsidRDefault="00C84C1A" w:rsidP="00C84C1A">
      <w:pPr>
        <w:shd w:val="clear" w:color="auto" w:fill="FFFFFF"/>
        <w:spacing w:before="300" w:after="300" w:line="240" w:lineRule="auto"/>
        <w:rPr>
          <w:sz w:val="22"/>
          <w:szCs w:val="22"/>
        </w:rPr>
      </w:pPr>
      <w:r w:rsidRPr="00C84C1A">
        <w:rPr>
          <w:sz w:val="22"/>
          <w:szCs w:val="22"/>
        </w:rPr>
        <w:t>5. The warranty is excluded in cases of:</w:t>
      </w:r>
    </w:p>
    <w:p w14:paraId="727FDE5D"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natural wear and tear resulting from normal vehicle operation,</w:t>
      </w:r>
    </w:p>
    <w:p w14:paraId="2E829936"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installation of Products in vehicles used for commercial purposes or for special purposes (e.g., healthcare services, special services, etc.),</w:t>
      </w:r>
    </w:p>
    <w:p w14:paraId="633C772B"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Products installed contrary to their intended use,</w:t>
      </w:r>
    </w:p>
    <w:p w14:paraId="21B4A28F"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Products damaged due to incorrect installation, use of incorrect tools, or vehicle usage not in accordance with the vehicle manufacturer's instructions,</w:t>
      </w:r>
    </w:p>
    <w:p w14:paraId="29CD1E0B"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damage to Products caused by a traffic accident, collision, or other mechanical damage,</w:t>
      </w:r>
    </w:p>
    <w:p w14:paraId="3D065A85"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damage caused by using the vehicle in which the Product is installed in motor sports,</w:t>
      </w:r>
    </w:p>
    <w:p w14:paraId="37CB87F1"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damage caused by lack of proper maintenance of the vehicle in which the part was installed, or due to malfunctioning systems with which the Product cooperates,</w:t>
      </w:r>
    </w:p>
    <w:p w14:paraId="162B0A69"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conducting repairs contrary to vehicle repair technology, especially with regard to replacing parts in pairs, replacing cooperating components, and replacing single-use mounting elements,</w:t>
      </w:r>
    </w:p>
    <w:p w14:paraId="0C3B1A2A"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   - improper transport, unloading, and storage of Products.</w:t>
      </w:r>
    </w:p>
    <w:p w14:paraId="526783B1" w14:textId="77777777" w:rsidR="00C84C1A" w:rsidRPr="00C84C1A" w:rsidRDefault="00C84C1A" w:rsidP="00C84C1A">
      <w:pPr>
        <w:shd w:val="clear" w:color="auto" w:fill="FFFFFF"/>
        <w:spacing w:before="300" w:after="300" w:line="240" w:lineRule="auto"/>
        <w:rPr>
          <w:sz w:val="22"/>
          <w:szCs w:val="22"/>
        </w:rPr>
      </w:pPr>
    </w:p>
    <w:p w14:paraId="6833ED3F" w14:textId="77777777" w:rsidR="00C84C1A" w:rsidRPr="00C84C1A" w:rsidRDefault="00C84C1A" w:rsidP="00C84C1A">
      <w:pPr>
        <w:shd w:val="clear" w:color="auto" w:fill="FFFFFF"/>
        <w:spacing w:before="300" w:after="300" w:line="240" w:lineRule="auto"/>
        <w:jc w:val="center"/>
        <w:rPr>
          <w:b/>
          <w:bCs/>
          <w:sz w:val="22"/>
          <w:szCs w:val="22"/>
        </w:rPr>
      </w:pPr>
      <w:r w:rsidRPr="00C84C1A">
        <w:rPr>
          <w:b/>
          <w:bCs/>
          <w:sz w:val="22"/>
          <w:szCs w:val="22"/>
        </w:rPr>
        <w:t>§ 3 Scope of the Warranty</w:t>
      </w:r>
    </w:p>
    <w:p w14:paraId="2B2182D3"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 The Guarantor's total liability is limited solely to the amount of the price of the sold Product.</w:t>
      </w:r>
    </w:p>
    <w:p w14:paraId="3FA49292" w14:textId="77777777" w:rsidR="00C84C1A" w:rsidRPr="00C84C1A" w:rsidRDefault="00C84C1A" w:rsidP="00C84C1A">
      <w:pPr>
        <w:shd w:val="clear" w:color="auto" w:fill="FFFFFF"/>
        <w:spacing w:before="300" w:after="300" w:line="240" w:lineRule="auto"/>
        <w:rPr>
          <w:sz w:val="22"/>
          <w:szCs w:val="22"/>
        </w:rPr>
      </w:pPr>
      <w:r w:rsidRPr="00C84C1A">
        <w:rPr>
          <w:sz w:val="22"/>
          <w:szCs w:val="22"/>
        </w:rPr>
        <w:t>2. The Guarantor may release themselves from obligations under the Warranty by paying the Buyer an amount equal to the price of the defective Product covered by this Warranty or by replacing the defective goods with defect-free ones. The choice of one of these forms of settlement is made by the guarantor regardless of the Buyer’s demands.</w:t>
      </w:r>
    </w:p>
    <w:p w14:paraId="2797D48A" w14:textId="77777777" w:rsidR="00C84C1A" w:rsidRPr="00C84C1A" w:rsidRDefault="00C84C1A" w:rsidP="00C84C1A">
      <w:pPr>
        <w:shd w:val="clear" w:color="auto" w:fill="FFFFFF"/>
        <w:spacing w:before="300" w:after="300" w:line="240" w:lineRule="auto"/>
        <w:rPr>
          <w:sz w:val="22"/>
          <w:szCs w:val="22"/>
        </w:rPr>
      </w:pPr>
    </w:p>
    <w:p w14:paraId="06C18263" w14:textId="77777777" w:rsidR="00C84C1A" w:rsidRPr="00C84C1A" w:rsidRDefault="00C84C1A" w:rsidP="00C84C1A">
      <w:pPr>
        <w:shd w:val="clear" w:color="auto" w:fill="FFFFFF"/>
        <w:spacing w:before="300" w:after="300" w:line="240" w:lineRule="auto"/>
        <w:jc w:val="center"/>
        <w:rPr>
          <w:b/>
          <w:bCs/>
          <w:sz w:val="22"/>
          <w:szCs w:val="22"/>
        </w:rPr>
      </w:pPr>
      <w:r w:rsidRPr="00C84C1A">
        <w:rPr>
          <w:b/>
          <w:bCs/>
          <w:sz w:val="22"/>
          <w:szCs w:val="22"/>
        </w:rPr>
        <w:t>§ 4 Obligations of the Guarantor and the Buyer's Rights</w:t>
      </w:r>
    </w:p>
    <w:p w14:paraId="48B3B1AF"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 Subject to the provisions of § 2, the Guarantor is obliged to remove the physical defect of the Product or to deliver a defect-free item.</w:t>
      </w:r>
    </w:p>
    <w:p w14:paraId="30B45660" w14:textId="77777777" w:rsidR="00C84C1A" w:rsidRPr="00C84C1A" w:rsidRDefault="00C84C1A" w:rsidP="00C84C1A">
      <w:pPr>
        <w:shd w:val="clear" w:color="auto" w:fill="FFFFFF"/>
        <w:spacing w:before="300" w:after="300" w:line="240" w:lineRule="auto"/>
        <w:rPr>
          <w:sz w:val="22"/>
          <w:szCs w:val="22"/>
        </w:rPr>
      </w:pPr>
      <w:r w:rsidRPr="00C84C1A">
        <w:rPr>
          <w:sz w:val="22"/>
          <w:szCs w:val="22"/>
        </w:rPr>
        <w:t>2. The Guarantor is released from liability under the warranty if the Buyer was aware of the defect of the Products at the time of purchase.</w:t>
      </w:r>
    </w:p>
    <w:p w14:paraId="11626583" w14:textId="77777777" w:rsidR="00C84C1A" w:rsidRPr="00C84C1A" w:rsidRDefault="00C84C1A" w:rsidP="00C84C1A">
      <w:pPr>
        <w:shd w:val="clear" w:color="auto" w:fill="FFFFFF"/>
        <w:spacing w:before="300" w:after="300" w:line="240" w:lineRule="auto"/>
        <w:rPr>
          <w:sz w:val="22"/>
          <w:szCs w:val="22"/>
        </w:rPr>
      </w:pPr>
      <w:r w:rsidRPr="00C84C1A">
        <w:rPr>
          <w:sz w:val="22"/>
          <w:szCs w:val="22"/>
        </w:rPr>
        <w:t>3. In the case of mechanical damage to Products that occurred before delivery to the Buyer, they must be confirmed in the Product receipt protocol from the means of transport, signed by the driver. Failure to meet the requirements specified in this provision will result in the rejection of the warranty claim.</w:t>
      </w:r>
    </w:p>
    <w:p w14:paraId="06DD14C1" w14:textId="77777777" w:rsidR="00C84C1A" w:rsidRPr="00C84C1A" w:rsidRDefault="00C84C1A" w:rsidP="00C84C1A">
      <w:pPr>
        <w:shd w:val="clear" w:color="auto" w:fill="FFFFFF"/>
        <w:spacing w:before="300" w:after="300" w:line="240" w:lineRule="auto"/>
        <w:rPr>
          <w:sz w:val="22"/>
          <w:szCs w:val="22"/>
        </w:rPr>
      </w:pPr>
      <w:r w:rsidRPr="00C84C1A">
        <w:rPr>
          <w:sz w:val="22"/>
          <w:szCs w:val="22"/>
        </w:rPr>
        <w:t>4. If defects are found in the Products, the Buyer is obliged to refrain from installing them, immediately inform the Guarantor, secure the Products from destruction, and submit a written complaint.</w:t>
      </w:r>
    </w:p>
    <w:p w14:paraId="6A71F27F" w14:textId="77777777" w:rsidR="00C84C1A" w:rsidRPr="00C84C1A" w:rsidRDefault="00C84C1A" w:rsidP="00C84C1A">
      <w:pPr>
        <w:shd w:val="clear" w:color="auto" w:fill="FFFFFF"/>
        <w:spacing w:before="300" w:after="300" w:line="240" w:lineRule="auto"/>
        <w:rPr>
          <w:sz w:val="22"/>
          <w:szCs w:val="22"/>
        </w:rPr>
      </w:pPr>
      <w:r w:rsidRPr="00C84C1A">
        <w:rPr>
          <w:sz w:val="22"/>
          <w:szCs w:val="22"/>
        </w:rPr>
        <w:t>5. If the Buyer installed Products with visible or previously identified defects, the Guarantor is not liable for them under the warranty.</w:t>
      </w:r>
    </w:p>
    <w:p w14:paraId="3070EFCB" w14:textId="77777777" w:rsidR="00C84C1A" w:rsidRPr="00C84C1A" w:rsidRDefault="00C84C1A" w:rsidP="00C84C1A">
      <w:pPr>
        <w:shd w:val="clear" w:color="auto" w:fill="FFFFFF"/>
        <w:spacing w:before="300" w:after="300" w:line="240" w:lineRule="auto"/>
        <w:rPr>
          <w:sz w:val="22"/>
          <w:szCs w:val="22"/>
        </w:rPr>
      </w:pPr>
      <w:r w:rsidRPr="00C84C1A">
        <w:rPr>
          <w:sz w:val="22"/>
          <w:szCs w:val="22"/>
        </w:rPr>
        <w:t>6. In the case of discovering a product defect, a non-consumer Buyer should immediately, but no later than within 7 days from its discovery, submit a complaint, while a Consumer should do so no later than within 14 working days from the discovery of the defect. Along with the complaint or immediately after its submission, the Buyer should deliver the Product covered by the complaint to the store where it was purchased or to the Guarantor's or Distributor's headquarters. The Guarantor may release the Buyer from the obligation to deliver the Product covered by the complaint.</w:t>
      </w:r>
    </w:p>
    <w:p w14:paraId="77AC09AC" w14:textId="77777777" w:rsidR="00C84C1A" w:rsidRPr="00C84C1A" w:rsidRDefault="00C84C1A" w:rsidP="00C84C1A">
      <w:pPr>
        <w:shd w:val="clear" w:color="auto" w:fill="FFFFFF"/>
        <w:spacing w:before="300" w:after="300" w:line="240" w:lineRule="auto"/>
        <w:rPr>
          <w:sz w:val="22"/>
          <w:szCs w:val="22"/>
        </w:rPr>
      </w:pPr>
      <w:r w:rsidRPr="00C84C1A">
        <w:rPr>
          <w:sz w:val="22"/>
          <w:szCs w:val="22"/>
        </w:rPr>
        <w:t>7. The deadline for the Guarantor to respond to the Buyer's complaint and provide a response to the complaint is 14 days from the date of its delivery to the Guarantor and the delivery of the Product covered by the complaint, counted from the later event if these actions did not occur simultaneously. The Buyer is obliged, at the Guarantor's request, to present documents regarding the installation of the complained Product and documents concerning periodic inspections of the vehicle in which the complained Product was installed and the usage of the vehicle.</w:t>
      </w:r>
    </w:p>
    <w:p w14:paraId="1DFBFDE7" w14:textId="77777777" w:rsidR="00C84C1A" w:rsidRPr="00C84C1A" w:rsidRDefault="00C84C1A" w:rsidP="00C84C1A">
      <w:pPr>
        <w:shd w:val="clear" w:color="auto" w:fill="FFFFFF"/>
        <w:spacing w:before="300" w:after="300" w:line="240" w:lineRule="auto"/>
        <w:rPr>
          <w:sz w:val="22"/>
          <w:szCs w:val="22"/>
        </w:rPr>
      </w:pPr>
      <w:r w:rsidRPr="00C84C1A">
        <w:rPr>
          <w:sz w:val="22"/>
          <w:szCs w:val="22"/>
        </w:rPr>
        <w:lastRenderedPageBreak/>
        <w:t>8. A condition for utilizing warranty rights is the Buyer's presentation to the Guarantor of a complaint submission (form available on the Guarantor's website) and proof of purchase of the Product or proof confirming the purchase of Products as part of the service performed.</w:t>
      </w:r>
    </w:p>
    <w:p w14:paraId="6748487A" w14:textId="77777777" w:rsidR="00C84C1A" w:rsidRPr="00C84C1A" w:rsidRDefault="00C84C1A" w:rsidP="00C84C1A">
      <w:pPr>
        <w:shd w:val="clear" w:color="auto" w:fill="FFFFFF"/>
        <w:spacing w:before="300" w:after="300" w:line="240" w:lineRule="auto"/>
        <w:rPr>
          <w:sz w:val="22"/>
          <w:szCs w:val="22"/>
        </w:rPr>
      </w:pPr>
      <w:r w:rsidRPr="00C84C1A">
        <w:rPr>
          <w:sz w:val="22"/>
          <w:szCs w:val="22"/>
        </w:rPr>
        <w:t xml:space="preserve">9. A complaint can be submitted in writing to the address: Alte Automotive Sp. z </w:t>
      </w:r>
      <w:proofErr w:type="spellStart"/>
      <w:r w:rsidRPr="00C84C1A">
        <w:rPr>
          <w:sz w:val="22"/>
          <w:szCs w:val="22"/>
        </w:rPr>
        <w:t>o.o.</w:t>
      </w:r>
      <w:proofErr w:type="spellEnd"/>
      <w:r w:rsidRPr="00C84C1A">
        <w:rPr>
          <w:sz w:val="22"/>
          <w:szCs w:val="22"/>
        </w:rPr>
        <w:t xml:space="preserve"> </w:t>
      </w:r>
      <w:proofErr w:type="spellStart"/>
      <w:r w:rsidRPr="00C84C1A">
        <w:rPr>
          <w:sz w:val="22"/>
          <w:szCs w:val="22"/>
        </w:rPr>
        <w:t>ul</w:t>
      </w:r>
      <w:proofErr w:type="spellEnd"/>
      <w:r w:rsidRPr="00C84C1A">
        <w:rPr>
          <w:sz w:val="22"/>
          <w:szCs w:val="22"/>
        </w:rPr>
        <w:t xml:space="preserve">. </w:t>
      </w:r>
      <w:proofErr w:type="spellStart"/>
      <w:r w:rsidRPr="00C84C1A">
        <w:rPr>
          <w:sz w:val="22"/>
          <w:szCs w:val="22"/>
        </w:rPr>
        <w:t>Zakopiańska</w:t>
      </w:r>
      <w:proofErr w:type="spellEnd"/>
      <w:r w:rsidRPr="00C84C1A">
        <w:rPr>
          <w:sz w:val="22"/>
          <w:szCs w:val="22"/>
        </w:rPr>
        <w:t xml:space="preserve"> 112, 30-418 Kraków or to the email address reklamacje@alteautomotive.eu.</w:t>
      </w:r>
    </w:p>
    <w:p w14:paraId="5B116E0C"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10. If the Guarantor accepts the complaint and replaces the Products, the defective Products become their property after replacement. This also applies in the case of a refund for the defective Product.</w:t>
      </w:r>
    </w:p>
    <w:p w14:paraId="46B7BA9F"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11. The implementation period for the Guarantor's decisions resulting from the acceptance of the complaint will be determined individually.</w:t>
      </w:r>
    </w:p>
    <w:p w14:paraId="117F2DB2"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12. If the Buyer has provided their email address, the parties agree that the Guarantor’s statements and decisions will be effectively delivered to the email address provided by the Buyer. The Buyer is obliged to update the email addresses for delivery provided to the Guarantor. Failure to inform the Guarantor about changes in the email address results in the Guarantor’s statements and decisions sent to the Buyer's previous address being considered delivered.</w:t>
      </w:r>
    </w:p>
    <w:p w14:paraId="5708C786"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13. The Buyer consents to the processing of their personal data for the purpose of fulfilling the warranty terms.</w:t>
      </w:r>
    </w:p>
    <w:p w14:paraId="06DB52EC"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14. The Buyer’s personal data will be processed by the Guarantor only to the extent indicated above. The Buyer has the right to access their data and to correct it by submitting a request to the Guarantor.</w:t>
      </w:r>
    </w:p>
    <w:p w14:paraId="2708E926"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15. The Buyer may withdraw their consent to the processing of their personal data at any time by sending the Guarantor a written statement of withdrawal of consent to the processing of personal data to the Guarantor’s headquarters address. The withdrawal of consent is effective upon delivery of the written statement.</w:t>
      </w:r>
    </w:p>
    <w:p w14:paraId="1BE5203D" w14:textId="77777777" w:rsidR="00C84C1A" w:rsidRPr="00C84C1A" w:rsidRDefault="00C84C1A" w:rsidP="00C84C1A">
      <w:pPr>
        <w:shd w:val="clear" w:color="auto" w:fill="FFFFFF"/>
        <w:spacing w:before="300" w:after="300" w:line="240" w:lineRule="auto"/>
        <w:rPr>
          <w:sz w:val="22"/>
          <w:szCs w:val="22"/>
        </w:rPr>
      </w:pPr>
      <w:r w:rsidRPr="00C84C1A">
        <w:rPr>
          <w:sz w:val="22"/>
          <w:szCs w:val="22"/>
        </w:rPr>
        <w:t>16. Withdrawal of consent to the processing of personal data means resignation from the Warranty and loss of Warranty rights.</w:t>
      </w:r>
    </w:p>
    <w:p w14:paraId="28C0922B" w14:textId="401277F0" w:rsidR="00C84C1A" w:rsidRPr="00C84C1A" w:rsidRDefault="00C84C1A" w:rsidP="00C84C1A">
      <w:pPr>
        <w:shd w:val="clear" w:color="auto" w:fill="FFFFFF"/>
        <w:spacing w:before="300" w:after="300" w:line="240" w:lineRule="auto"/>
        <w:rPr>
          <w:sz w:val="22"/>
          <w:szCs w:val="22"/>
        </w:rPr>
      </w:pPr>
      <w:r w:rsidRPr="00C84C1A">
        <w:rPr>
          <w:sz w:val="22"/>
          <w:szCs w:val="22"/>
        </w:rPr>
        <w:t>17. The data controller of the Buyer's personal data is the Guarantor.</w:t>
      </w:r>
    </w:p>
    <w:sectPr w:rsidR="00C84C1A" w:rsidRPr="00C84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1A"/>
    <w:rsid w:val="00C166BE"/>
    <w:rsid w:val="00C84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E1C2"/>
  <w15:chartTrackingRefBased/>
  <w15:docId w15:val="{2AAA1269-4442-4C86-AD00-207A23DB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4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84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84C1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84C1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84C1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84C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84C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84C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84C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4C1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84C1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84C1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84C1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84C1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84C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84C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84C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84C1A"/>
    <w:rPr>
      <w:rFonts w:eastAsiaTheme="majorEastAsia" w:cstheme="majorBidi"/>
      <w:color w:val="272727" w:themeColor="text1" w:themeTint="D8"/>
    </w:rPr>
  </w:style>
  <w:style w:type="paragraph" w:styleId="Tytu">
    <w:name w:val="Title"/>
    <w:basedOn w:val="Normalny"/>
    <w:next w:val="Normalny"/>
    <w:link w:val="TytuZnak"/>
    <w:uiPriority w:val="10"/>
    <w:qFormat/>
    <w:rsid w:val="00C84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4C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4C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4C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84C1A"/>
    <w:pPr>
      <w:spacing w:before="160"/>
      <w:jc w:val="center"/>
    </w:pPr>
    <w:rPr>
      <w:i/>
      <w:iCs/>
      <w:color w:val="404040" w:themeColor="text1" w:themeTint="BF"/>
    </w:rPr>
  </w:style>
  <w:style w:type="character" w:customStyle="1" w:styleId="CytatZnak">
    <w:name w:val="Cytat Znak"/>
    <w:basedOn w:val="Domylnaczcionkaakapitu"/>
    <w:link w:val="Cytat"/>
    <w:uiPriority w:val="29"/>
    <w:rsid w:val="00C84C1A"/>
    <w:rPr>
      <w:i/>
      <w:iCs/>
      <w:color w:val="404040" w:themeColor="text1" w:themeTint="BF"/>
    </w:rPr>
  </w:style>
  <w:style w:type="paragraph" w:styleId="Akapitzlist">
    <w:name w:val="List Paragraph"/>
    <w:basedOn w:val="Normalny"/>
    <w:uiPriority w:val="34"/>
    <w:qFormat/>
    <w:rsid w:val="00C84C1A"/>
    <w:pPr>
      <w:ind w:left="720"/>
      <w:contextualSpacing/>
    </w:pPr>
  </w:style>
  <w:style w:type="character" w:styleId="Wyrnienieintensywne">
    <w:name w:val="Intense Emphasis"/>
    <w:basedOn w:val="Domylnaczcionkaakapitu"/>
    <w:uiPriority w:val="21"/>
    <w:qFormat/>
    <w:rsid w:val="00C84C1A"/>
    <w:rPr>
      <w:i/>
      <w:iCs/>
      <w:color w:val="0F4761" w:themeColor="accent1" w:themeShade="BF"/>
    </w:rPr>
  </w:style>
  <w:style w:type="paragraph" w:styleId="Cytatintensywny">
    <w:name w:val="Intense Quote"/>
    <w:basedOn w:val="Normalny"/>
    <w:next w:val="Normalny"/>
    <w:link w:val="CytatintensywnyZnak"/>
    <w:uiPriority w:val="30"/>
    <w:qFormat/>
    <w:rsid w:val="00C84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84C1A"/>
    <w:rPr>
      <w:i/>
      <w:iCs/>
      <w:color w:val="0F4761" w:themeColor="accent1" w:themeShade="BF"/>
    </w:rPr>
  </w:style>
  <w:style w:type="character" w:styleId="Odwoanieintensywne">
    <w:name w:val="Intense Reference"/>
    <w:basedOn w:val="Domylnaczcionkaakapitu"/>
    <w:uiPriority w:val="32"/>
    <w:qFormat/>
    <w:rsid w:val="00C84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5695</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Anastazja Zubrzycka</dc:creator>
  <cp:keywords/>
  <dc:description/>
  <cp:lastModifiedBy>Anastazja Zubrzycka</cp:lastModifiedBy>
  <cp:revision>1</cp:revision>
  <dcterms:created xsi:type="dcterms:W3CDTF">2024-07-11T09:05:00Z</dcterms:created>
  <dcterms:modified xsi:type="dcterms:W3CDTF">2024-07-11T09:07:00Z</dcterms:modified>
</cp:coreProperties>
</file>